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SZÓBELI ÉRETTSÉGI TÉTELSOR  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MAGYAR NYELV </w:t>
      </w:r>
    </w:p>
    <w:p>
      <w:pPr>
        <w:pStyle w:val="Normal"/>
        <w:tabs>
          <w:tab w:val="clear" w:pos="708"/>
          <w:tab w:val="left" w:pos="1650" w:leader="none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 12.C osztály számára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2025/2026. tanév</w:t>
      </w:r>
    </w:p>
    <w:p>
      <w:pPr>
        <w:pStyle w:val="Normal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.  Témakör: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i/>
          <w:sz w:val="24"/>
          <w:szCs w:val="24"/>
        </w:rPr>
        <w:t>Kommunikáció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 xml:space="preserve">Tétel:          </w:t>
      </w:r>
      <w:r>
        <w:rPr>
          <w:rFonts w:cs="Times New Roman" w:ascii="Arial" w:hAnsi="Arial"/>
          <w:sz w:val="24"/>
          <w:szCs w:val="24"/>
        </w:rPr>
        <w:t>A közlésfolyamat folyamat tényezői és funkció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 </w:t>
      </w:r>
      <w:r>
        <w:rPr>
          <w:rFonts w:ascii="Arial" w:hAnsi="Arial"/>
          <w:sz w:val="24"/>
          <w:szCs w:val="24"/>
        </w:rPr>
        <w:t xml:space="preserve">Témakör: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i/>
          <w:sz w:val="24"/>
          <w:szCs w:val="24"/>
        </w:rPr>
        <w:t>Kommunikáció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 xml:space="preserve">Tétel:           </w:t>
      </w:r>
      <w:r>
        <w:rPr>
          <w:rFonts w:cs="Times New Roman" w:ascii="Arial" w:hAnsi="Arial"/>
          <w:sz w:val="24"/>
          <w:szCs w:val="24"/>
        </w:rPr>
        <w:t>Az emberi kommunikáció nem nyelvi jelei és kifejezőeszközei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3. </w:t>
      </w:r>
      <w:r>
        <w:rPr>
          <w:rFonts w:ascii="Arial" w:hAnsi="Arial"/>
          <w:sz w:val="24"/>
          <w:szCs w:val="24"/>
        </w:rPr>
        <w:t xml:space="preserve"> Témakör:    </w:t>
      </w:r>
      <w:r>
        <w:rPr>
          <w:rFonts w:ascii="Arial" w:hAnsi="Arial"/>
          <w:b/>
          <w:bCs/>
          <w:i/>
          <w:sz w:val="24"/>
          <w:szCs w:val="24"/>
        </w:rPr>
        <w:t>Kommunikáció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    </w:t>
      </w:r>
      <w:r>
        <w:rPr>
          <w:rFonts w:ascii="Arial" w:hAnsi="Arial"/>
          <w:i w:val="false"/>
          <w:iCs w:val="false"/>
          <w:sz w:val="24"/>
          <w:szCs w:val="24"/>
        </w:rPr>
        <w:t xml:space="preserve">  </w:t>
      </w:r>
      <w:r>
        <w:rPr>
          <w:rFonts w:ascii="Arial" w:hAnsi="Arial"/>
          <w:i w:val="false"/>
          <w:iCs w:val="false"/>
          <w:sz w:val="24"/>
          <w:szCs w:val="24"/>
        </w:rPr>
        <w:t xml:space="preserve">Tétel: </w:t>
      </w:r>
      <w:r>
        <w:rPr>
          <w:rFonts w:cs="Times New Roman" w:ascii="Arial" w:hAnsi="Arial"/>
          <w:i w:val="false"/>
          <w:iCs w:val="false"/>
          <w:sz w:val="24"/>
          <w:szCs w:val="24"/>
        </w:rPr>
        <w:t xml:space="preserve">        A tény és a vélemény megkülönböztetése </w:t>
      </w:r>
      <w:r>
        <w:rPr>
          <w:rStyle w:val="Normaltextrun"/>
          <w:rFonts w:cs="Times New Roman" w:ascii="Arial" w:hAnsi="Arial"/>
          <w:i w:val="false"/>
          <w:iCs w:val="false"/>
          <w:color w:val="000000"/>
          <w:sz w:val="24"/>
          <w:szCs w:val="24"/>
        </w:rPr>
        <w:t xml:space="preserve"> a tömegkommunikációban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4.</w:t>
      </w:r>
      <w:r>
        <w:rPr>
          <w:rFonts w:ascii="Arial" w:hAnsi="Arial"/>
          <w:sz w:val="24"/>
          <w:szCs w:val="24"/>
        </w:rPr>
        <w:t xml:space="preserve">  Témakör:    </w:t>
      </w:r>
      <w:r>
        <w:rPr>
          <w:rFonts w:ascii="Arial" w:hAnsi="Arial"/>
          <w:b/>
          <w:bCs/>
          <w:i/>
          <w:sz w:val="24"/>
          <w:szCs w:val="24"/>
        </w:rPr>
        <w:t>A magyar nyelv története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 xml:space="preserve">Tétel:      </w:t>
      </w:r>
      <w:r>
        <w:rPr>
          <w:rFonts w:cs="Times New Roman" w:ascii="Arial" w:hAnsi="Arial"/>
          <w:sz w:val="24"/>
          <w:szCs w:val="24"/>
        </w:rPr>
        <w:t xml:space="preserve">     A nyelvtörténet forrásai: kézírásos és nyomtatott nyelvemlékek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5.</w:t>
      </w:r>
      <w:r>
        <w:rPr>
          <w:rFonts w:ascii="Arial" w:hAnsi="Arial"/>
          <w:sz w:val="24"/>
          <w:szCs w:val="24"/>
        </w:rPr>
        <w:t xml:space="preserve">  Témakör:   </w:t>
      </w:r>
      <w:r>
        <w:rPr>
          <w:rFonts w:ascii="Arial" w:hAnsi="Arial"/>
          <w:b/>
          <w:bCs/>
          <w:i/>
          <w:sz w:val="24"/>
          <w:szCs w:val="24"/>
        </w:rPr>
        <w:t>A magyar nyelv története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 xml:space="preserve">Tétel:         </w:t>
      </w:r>
      <w:r>
        <w:rPr>
          <w:rStyle w:val="Normaltextrun"/>
          <w:rFonts w:ascii="Arial" w:hAnsi="Arial"/>
          <w:color w:val="000000"/>
          <w:sz w:val="24"/>
          <w:szCs w:val="24"/>
        </w:rPr>
        <w:t>A magyar nyelv eredete, finnugor rokonságának bemutatása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6.</w:t>
      </w:r>
      <w:r>
        <w:rPr>
          <w:rFonts w:ascii="Arial" w:hAnsi="Arial"/>
          <w:sz w:val="24"/>
          <w:szCs w:val="24"/>
        </w:rPr>
        <w:t xml:space="preserve">  Témakör:    </w:t>
      </w:r>
      <w:r>
        <w:rPr>
          <w:rFonts w:ascii="Arial" w:hAnsi="Arial"/>
          <w:b/>
          <w:bCs/>
          <w:i/>
          <w:sz w:val="24"/>
          <w:szCs w:val="24"/>
        </w:rPr>
        <w:t>A magyar nyelv története</w:t>
      </w:r>
    </w:p>
    <w:p>
      <w:pPr>
        <w:pStyle w:val="Normal"/>
        <w:tabs>
          <w:tab w:val="clear" w:pos="708"/>
          <w:tab w:val="left" w:pos="1590" w:leader="none"/>
        </w:tabs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     </w:t>
      </w:r>
      <w:r>
        <w:rPr>
          <w:rFonts w:cs="Times New Roman" w:ascii="Arial" w:hAnsi="Arial"/>
          <w:sz w:val="24"/>
          <w:szCs w:val="24"/>
        </w:rPr>
        <w:t>Tétel:          A nyelvújítás és jelentősége művelődésünk történetében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7.</w:t>
      </w:r>
      <w:r>
        <w:rPr>
          <w:rFonts w:ascii="Arial" w:hAnsi="Arial"/>
          <w:sz w:val="24"/>
          <w:szCs w:val="24"/>
        </w:rPr>
        <w:t xml:space="preserve">  Témakör: </w:t>
      </w:r>
      <w:r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b/>
          <w:bCs/>
          <w:i/>
          <w:sz w:val="24"/>
          <w:szCs w:val="24"/>
        </w:rPr>
        <w:t>Ember és nyelvhasználat</w:t>
      </w:r>
    </w:p>
    <w:p>
      <w:pPr>
        <w:pStyle w:val="Normal"/>
        <w:tabs>
          <w:tab w:val="clear" w:pos="708"/>
          <w:tab w:val="left" w:pos="1650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 xml:space="preserve">Tétel:         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A nyelv vízszintes és függőleges tagolódása - A nyelv társadalmi </w:t>
        <w:tab/>
        <w:t xml:space="preserve">                            </w:t>
        <w:tab/>
        <w:t>rétegződése</w:t>
      </w:r>
    </w:p>
    <w:p>
      <w:pPr>
        <w:pStyle w:val="Normal"/>
        <w:tabs>
          <w:tab w:val="clear" w:pos="708"/>
          <w:tab w:val="left" w:pos="1245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8.</w:t>
      </w:r>
      <w:r>
        <w:rPr>
          <w:rFonts w:ascii="Arial" w:hAnsi="Arial"/>
          <w:sz w:val="24"/>
          <w:szCs w:val="24"/>
        </w:rPr>
        <w:t xml:space="preserve">  Témakör: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i/>
          <w:sz w:val="24"/>
          <w:szCs w:val="24"/>
        </w:rPr>
        <w:t>Ember és nyelvhasználat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 xml:space="preserve">Tétel:         </w:t>
      </w:r>
      <w:r>
        <w:rPr>
          <w:rFonts w:cs="Times New Roman" w:ascii="Arial" w:hAnsi="Arial"/>
          <w:sz w:val="24"/>
          <w:szCs w:val="24"/>
        </w:rPr>
        <w:t>Nyelv</w:t>
      </w:r>
      <w:r>
        <w:rPr>
          <w:rFonts w:ascii="Arial" w:hAnsi="Arial"/>
          <w:sz w:val="24"/>
          <w:szCs w:val="24"/>
        </w:rPr>
        <w:t>ünk helyzete a Kárpát-medencében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9.</w:t>
      </w:r>
      <w:r>
        <w:rPr>
          <w:rFonts w:ascii="Arial" w:hAnsi="Arial"/>
          <w:sz w:val="24"/>
          <w:szCs w:val="24"/>
        </w:rPr>
        <w:t xml:space="preserve">  Témakör:   </w:t>
      </w:r>
      <w:r>
        <w:rPr>
          <w:rFonts w:ascii="Arial" w:hAnsi="Arial"/>
          <w:b/>
          <w:bCs/>
          <w:i/>
          <w:sz w:val="24"/>
          <w:szCs w:val="24"/>
        </w:rPr>
        <w:t>Ember és nyelvhasználat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Tétel:      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A nyelvművelés aktuális feladatai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10.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cs="Times New Roman" w:ascii="Arial" w:hAnsi="Arial"/>
          <w:b/>
          <w:bCs/>
          <w:i/>
          <w:sz w:val="24"/>
          <w:szCs w:val="24"/>
        </w:rPr>
        <w:t>A nyelvi rendszer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Tétel:      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 A magánhangok és mássalhangzók rendszere, a hangtörvényeink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11.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cs="Times New Roman" w:ascii="Arial" w:hAnsi="Arial"/>
          <w:b/>
          <w:bCs/>
          <w:i/>
          <w:sz w:val="24"/>
          <w:szCs w:val="24"/>
        </w:rPr>
        <w:t>A nyelvi rendszer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 xml:space="preserve">Tétel:       </w:t>
      </w:r>
      <w:r>
        <w:rPr>
          <w:rFonts w:eastAsia="Calibri" w:cs="Times New Roman" w:ascii="Arial" w:hAnsi="Arial"/>
          <w:b w:val="false"/>
          <w:bCs w:val="false"/>
          <w:sz w:val="24"/>
          <w:szCs w:val="24"/>
          <w:lang w:eastAsia="en-US"/>
        </w:rPr>
        <w:t xml:space="preserve">A morfémák (szóelemek) szerepe és helyes használata a szóalak </w:t>
        <w:tab/>
        <w:t xml:space="preserve">  </w:t>
        <w:tab/>
        <w:t xml:space="preserve">felépítésében, a szószerkezetek alkotásában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12.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cs="Times New Roman" w:ascii="Arial" w:hAnsi="Arial"/>
          <w:b/>
          <w:bCs/>
          <w:i/>
          <w:sz w:val="24"/>
          <w:szCs w:val="24"/>
        </w:rPr>
        <w:t>A  nyelvi rendszer</w:t>
      </w:r>
    </w:p>
    <w:p>
      <w:pPr>
        <w:pStyle w:val="Normal"/>
        <w:tabs>
          <w:tab w:val="clear" w:pos="708"/>
          <w:tab w:val="left" w:pos="1695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Tétel:     Az egyszerű mondat szerkezete; a szószerkezet (szintagma) mint nyelvi   </w:t>
        <w:tab/>
        <w:t xml:space="preserve">egység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13.</w:t>
      </w:r>
      <w:r>
        <w:rPr>
          <w:rFonts w:ascii="Arial" w:hAnsi="Arial"/>
          <w:sz w:val="24"/>
          <w:szCs w:val="24"/>
        </w:rPr>
        <w:t xml:space="preserve">  Témakör: </w:t>
      </w:r>
      <w:r>
        <w:rPr>
          <w:rFonts w:cs="Times New Roman" w:ascii="Arial" w:hAnsi="Arial"/>
          <w:b/>
          <w:bCs/>
          <w:i/>
          <w:sz w:val="24"/>
          <w:szCs w:val="24"/>
        </w:rPr>
        <w:t xml:space="preserve"> A szöveg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Tétel:       A szövegtípusok csoportosítása </w:t>
      </w:r>
    </w:p>
    <w:p>
      <w:pPr>
        <w:pStyle w:val="Normal"/>
        <w:tabs>
          <w:tab w:val="clear" w:pos="708"/>
          <w:tab w:val="left" w:pos="1530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14.</w:t>
      </w:r>
      <w:r>
        <w:rPr>
          <w:rFonts w:ascii="Arial" w:hAnsi="Arial"/>
          <w:sz w:val="24"/>
          <w:szCs w:val="24"/>
        </w:rPr>
        <w:t xml:space="preserve">  Témakör: </w:t>
      </w:r>
      <w:r>
        <w:rPr>
          <w:rFonts w:cs="Times New Roman" w:ascii="Arial" w:hAnsi="Arial"/>
          <w:b/>
          <w:bCs/>
          <w:i/>
          <w:sz w:val="24"/>
          <w:szCs w:val="24"/>
        </w:rPr>
        <w:t>A szöveg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 xml:space="preserve">Tétel:     </w:t>
      </w:r>
      <w:r>
        <w:rPr>
          <w:rFonts w:cs="Times New Roman" w:ascii="Arial" w:hAnsi="Arial"/>
          <w:b w:val="false"/>
          <w:bCs w:val="false"/>
          <w:sz w:val="24"/>
          <w:szCs w:val="24"/>
        </w:rPr>
        <w:t>A sz</w:t>
      </w:r>
      <w:r>
        <w:rPr>
          <w:rFonts w:ascii="Arial" w:hAnsi="Arial"/>
          <w:sz w:val="24"/>
          <w:szCs w:val="24"/>
        </w:rPr>
        <w:t>öveg</w:t>
      </w:r>
      <w:r>
        <w:rPr>
          <w:rFonts w:ascii="Arial" w:hAnsi="Arial"/>
          <w:b w:val="false"/>
          <w:bCs w:val="false"/>
          <w:sz w:val="24"/>
          <w:szCs w:val="24"/>
        </w:rPr>
        <w:t xml:space="preserve">kohézió, a témahálózat és a cím szerepe a   </w:t>
        <w:tab/>
        <w:t xml:space="preserve"> </w:t>
        <w:tab/>
        <w:t xml:space="preserve">    </w:t>
        <w:tab/>
        <w:tab/>
        <w:t xml:space="preserve"> szövegalkotásban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15</w:t>
      </w:r>
      <w:r>
        <w:rPr>
          <w:rFonts w:ascii="Arial" w:hAnsi="Arial"/>
          <w:sz w:val="24"/>
          <w:szCs w:val="24"/>
        </w:rPr>
        <w:t xml:space="preserve">.  Témakör:  </w:t>
      </w:r>
      <w:r>
        <w:rPr>
          <w:rFonts w:cs="Times New Roman" w:ascii="Arial" w:hAnsi="Arial"/>
          <w:b/>
          <w:bCs/>
          <w:i/>
          <w:sz w:val="24"/>
          <w:szCs w:val="24"/>
        </w:rPr>
        <w:t xml:space="preserve">A szöveg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 xml:space="preserve">Tétel:     Az intertextualitás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16. </w:t>
      </w:r>
      <w:r>
        <w:rPr>
          <w:rFonts w:ascii="Arial" w:hAnsi="Arial"/>
          <w:sz w:val="24"/>
          <w:szCs w:val="24"/>
        </w:rPr>
        <w:t xml:space="preserve"> Témakör:  </w:t>
      </w:r>
      <w:r>
        <w:rPr>
          <w:rFonts w:cs="Times New Roman" w:ascii="Arial" w:hAnsi="Arial"/>
          <w:b/>
          <w:bCs/>
          <w:i/>
          <w:sz w:val="24"/>
          <w:szCs w:val="24"/>
        </w:rPr>
        <w:t>A retorika alapjai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 xml:space="preserve">Tétel:      </w:t>
      </w:r>
      <w:r>
        <w:rPr>
          <w:rFonts w:cs="Times New Roman" w:ascii="Arial" w:hAnsi="Arial"/>
          <w:sz w:val="24"/>
          <w:szCs w:val="24"/>
        </w:rPr>
        <w:t xml:space="preserve">Az érvelő beszéd felépítése, az érvtípusok. Az érvelés logikai </w:t>
        <w:tab/>
        <w:t xml:space="preserve">technikája. Az érvek elrendezése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17.</w:t>
      </w:r>
      <w:r>
        <w:rPr>
          <w:rFonts w:ascii="Arial" w:hAnsi="Arial"/>
          <w:sz w:val="24"/>
          <w:szCs w:val="24"/>
        </w:rPr>
        <w:t xml:space="preserve">  Témakör:  </w:t>
      </w:r>
      <w:r>
        <w:rPr>
          <w:rFonts w:cs="Times New Roman" w:ascii="Arial" w:hAnsi="Arial"/>
          <w:b/>
          <w:bCs/>
          <w:i/>
          <w:sz w:val="24"/>
          <w:szCs w:val="24"/>
        </w:rPr>
        <w:t>A retorika alapjai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>Tétel:      A kulturált vita szabályai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18.</w:t>
      </w:r>
      <w:r>
        <w:rPr>
          <w:rFonts w:ascii="Arial" w:hAnsi="Arial"/>
          <w:sz w:val="24"/>
          <w:szCs w:val="24"/>
        </w:rPr>
        <w:t xml:space="preserve">  Témakör: </w:t>
      </w:r>
      <w:r>
        <w:rPr>
          <w:rFonts w:cs="Times New Roman" w:ascii="Arial" w:hAnsi="Arial"/>
          <w:b/>
          <w:bCs/>
          <w:i/>
          <w:iCs/>
          <w:sz w:val="24"/>
          <w:szCs w:val="24"/>
        </w:rPr>
        <w:t>Stílus és jelentés</w:t>
      </w:r>
    </w:p>
    <w:p>
      <w:pPr>
        <w:pStyle w:val="Normal"/>
        <w:jc w:val="both"/>
        <w:rPr/>
      </w:pPr>
      <w:r>
        <w:rPr>
          <w:rFonts w:ascii="Arial" w:hAnsi="Arial"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>Tétel:      A publicisztikai stílus főbb jellemzői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19</w:t>
      </w:r>
      <w:r>
        <w:rPr>
          <w:rFonts w:ascii="Arial" w:hAnsi="Arial"/>
          <w:sz w:val="24"/>
          <w:szCs w:val="24"/>
        </w:rPr>
        <w:t xml:space="preserve">.  Témakör: </w:t>
      </w:r>
      <w:r>
        <w:rPr>
          <w:rFonts w:cs="Times New Roman" w:ascii="Arial" w:hAnsi="Arial"/>
          <w:b/>
          <w:bCs/>
          <w:i/>
          <w:iCs/>
          <w:sz w:val="24"/>
          <w:szCs w:val="24"/>
        </w:rPr>
        <w:t>Stílus és jelentés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 xml:space="preserve">Tétel:     Az egyszerűbb stílusalakzatok a szépirodalmi szövegekben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20.</w:t>
      </w:r>
      <w:r>
        <w:rPr>
          <w:rFonts w:ascii="Arial" w:hAnsi="Arial"/>
          <w:sz w:val="24"/>
          <w:szCs w:val="24"/>
        </w:rPr>
        <w:t xml:space="preserve">  Témakör: </w:t>
      </w:r>
      <w:r>
        <w:rPr>
          <w:rFonts w:ascii="Arial" w:hAnsi="Arial"/>
          <w:i/>
          <w:i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i/>
          <w:iCs/>
          <w:sz w:val="24"/>
          <w:szCs w:val="24"/>
        </w:rPr>
        <w:t>Digitális kommunikáció</w:t>
      </w:r>
    </w:p>
    <w:p>
      <w:pPr>
        <w:pStyle w:val="Normal"/>
        <w:spacing w:before="0" w:after="1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       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Tétel:    Az új „szóbeliség” és „írásbeliség” jelenségei, jellemzői; hatásuk a </w:t>
        <w:tab/>
        <w:t xml:space="preserve">    </w:t>
        <w:tab/>
        <w:t xml:space="preserve">      nyelvhasználatra és a nyelvi érintkezésre</w:t>
      </w:r>
    </w:p>
    <w:p>
      <w:pPr>
        <w:pStyle w:val="Normal"/>
        <w:spacing w:before="0" w:after="16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                            </w:t>
      </w:r>
    </w:p>
    <w:p>
      <w:pPr>
        <w:pStyle w:val="Normal"/>
        <w:spacing w:before="0" w:after="1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Budapest, 2026. január 30. napján                                    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ab/>
        <w:tab/>
        <w:tab/>
        <w:tab/>
        <w:tab/>
        <w:tab/>
        <w:t xml:space="preserve">             </w:t>
      </w:r>
      <w:r>
        <w:rPr>
          <w:rFonts w:ascii="Arial" w:hAnsi="Arial"/>
          <w:b/>
          <w:bCs/>
          <w:sz w:val="24"/>
          <w:szCs w:val="24"/>
        </w:rPr>
        <w:t>dr. Sümegi Szilvia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ab/>
        <w:tab/>
        <w:tab/>
        <w:t>magyar nyelv és irodalom szakos oktató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4af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>
    <w:name w:val="normaltextrun"/>
    <w:qFormat/>
    <w:rPr/>
  </w:style>
  <w:style w:type="character" w:styleId="Eop">
    <w:name w:val="eop"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4f042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LibreOffice/7.4.2.3$Windows_X86_64 LibreOffice_project/382eef1f22670f7f4118c8c2dd222ec7ad009daf</Application>
  <AppVersion>15.0000</AppVersion>
  <Pages>2</Pages>
  <Words>286</Words>
  <Characters>1826</Characters>
  <CharactersWithSpaces>2688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2025-01-24T13:15:00Z</dcterms:created>
  <dc:creator>Keresztesiné Balázs Zsuzsanna</dc:creator>
  <dc:description/>
  <dc:language>hu-HU</dc:language>
  <cp:lastModifiedBy/>
  <dcterms:modified xsi:type="dcterms:W3CDTF">2026-01-31T15:08:04Z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