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SZÓBELI ÉRETTSÉGI TÉTELSOR 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IRODALOM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 12.C osztály számára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2025/2026. tanév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 xml:space="preserve"> Témakör</w:t>
      </w:r>
      <w:r>
        <w:rPr>
          <w:rFonts w:ascii="Arial" w:hAnsi="Arial"/>
          <w:b/>
          <w:sz w:val="24"/>
          <w:szCs w:val="24"/>
        </w:rPr>
        <w:t>:   Életművek</w:t>
      </w:r>
      <w:r>
        <w:rPr>
          <w:rFonts w:ascii="Arial" w:hAnsi="Arial"/>
          <w:sz w:val="24"/>
          <w:szCs w:val="24"/>
        </w:rPr>
        <w:t xml:space="preserve">. Művek a magyar irodalomból. </w:t>
      </w:r>
      <w:r>
        <w:rPr>
          <w:rFonts w:ascii="Arial" w:hAnsi="Arial"/>
          <w:i/>
          <w:sz w:val="24"/>
          <w:szCs w:val="24"/>
        </w:rPr>
        <w:t>Kötelező szerzők</w:t>
      </w:r>
    </w:p>
    <w:p>
      <w:pPr>
        <w:pStyle w:val="Normal"/>
        <w:tabs>
          <w:tab w:val="clear" w:pos="708"/>
          <w:tab w:val="left" w:pos="3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 xml:space="preserve">Tétel:      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Ady Endre költészetének témáinak, motívumainak, valamint a 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művészi </w:t>
        <w:tab/>
        <w:tab/>
        <w:tab/>
        <w:t xml:space="preserve">megjelenítés eszközeinek bemutatása 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az </w:t>
      </w:r>
      <w:r>
        <w:rPr>
          <w:rFonts w:cs="Times New Roman" w:ascii="Arial" w:hAnsi="Arial"/>
          <w:b w:val="false"/>
          <w:bCs w:val="false"/>
          <w:i/>
          <w:iCs/>
          <w:sz w:val="24"/>
          <w:szCs w:val="24"/>
        </w:rPr>
        <w:t>Új versek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 kötetében</w:t>
      </w:r>
    </w:p>
    <w:p>
      <w:pPr>
        <w:pStyle w:val="Normal"/>
        <w:tabs>
          <w:tab w:val="clear" w:pos="708"/>
          <w:tab w:val="left" w:pos="3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Életművek</w:t>
      </w:r>
      <w:r>
        <w:rPr>
          <w:rFonts w:ascii="Arial" w:hAnsi="Arial"/>
          <w:sz w:val="24"/>
          <w:szCs w:val="24"/>
        </w:rPr>
        <w:t xml:space="preserve">. Művek a magyar irodalomból. </w:t>
      </w:r>
      <w:r>
        <w:rPr>
          <w:rFonts w:ascii="Arial" w:hAnsi="Arial"/>
          <w:i/>
          <w:sz w:val="24"/>
          <w:szCs w:val="24"/>
        </w:rPr>
        <w:t>Kötelező szerzők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Tétel:        Arany János  balladái az </w:t>
      </w:r>
      <w:r>
        <w:rPr>
          <w:rFonts w:ascii="Arial" w:hAnsi="Arial"/>
          <w:i/>
          <w:iCs/>
          <w:sz w:val="24"/>
          <w:szCs w:val="24"/>
        </w:rPr>
        <w:t>Őszikék</w:t>
      </w:r>
      <w:r>
        <w:rPr>
          <w:rFonts w:ascii="Arial" w:hAnsi="Arial"/>
          <w:sz w:val="24"/>
          <w:szCs w:val="24"/>
        </w:rPr>
        <w:t xml:space="preserve"> időszakában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3.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Életművek.</w:t>
      </w:r>
      <w:r>
        <w:rPr>
          <w:rFonts w:ascii="Arial" w:hAnsi="Arial"/>
          <w:sz w:val="24"/>
          <w:szCs w:val="24"/>
        </w:rPr>
        <w:t xml:space="preserve"> Művek a magyar irodalomból. </w:t>
      </w:r>
      <w:r>
        <w:rPr>
          <w:rFonts w:ascii="Arial" w:hAnsi="Arial"/>
          <w:i/>
          <w:sz w:val="24"/>
          <w:szCs w:val="24"/>
        </w:rPr>
        <w:t>Kötelező szerzők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Tétel:         Babits Mihály: </w:t>
      </w:r>
      <w:r>
        <w:rPr>
          <w:rFonts w:ascii="Arial" w:hAnsi="Arial"/>
          <w:i/>
          <w:sz w:val="24"/>
          <w:szCs w:val="24"/>
        </w:rPr>
        <w:t xml:space="preserve">Jónás könyve </w:t>
      </w:r>
      <w:r>
        <w:rPr>
          <w:rFonts w:ascii="Arial" w:hAnsi="Arial"/>
          <w:i w:val="false"/>
          <w:iCs w:val="false"/>
          <w:sz w:val="24"/>
          <w:szCs w:val="24"/>
        </w:rPr>
        <w:t>és</w:t>
      </w:r>
      <w:r>
        <w:rPr>
          <w:rFonts w:ascii="Arial" w:hAnsi="Arial"/>
          <w:i/>
          <w:sz w:val="24"/>
          <w:szCs w:val="24"/>
        </w:rPr>
        <w:t xml:space="preserve"> Jónás imája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sz w:val="24"/>
          <w:szCs w:val="24"/>
        </w:rPr>
        <w:t xml:space="preserve"> Témakör:   </w:t>
      </w:r>
      <w:r>
        <w:rPr>
          <w:rFonts w:ascii="Arial" w:hAnsi="Arial"/>
          <w:b/>
          <w:sz w:val="24"/>
          <w:szCs w:val="24"/>
        </w:rPr>
        <w:t>Életművek</w:t>
      </w:r>
      <w:r>
        <w:rPr>
          <w:rFonts w:ascii="Arial" w:hAnsi="Arial"/>
          <w:sz w:val="24"/>
          <w:szCs w:val="24"/>
        </w:rPr>
        <w:t xml:space="preserve">. Művek a magyar irodalomból. </w:t>
      </w:r>
      <w:r>
        <w:rPr>
          <w:rFonts w:ascii="Arial" w:hAnsi="Arial"/>
          <w:i/>
          <w:sz w:val="24"/>
          <w:szCs w:val="24"/>
        </w:rPr>
        <w:t>Kötelező szerzők</w:t>
      </w:r>
    </w:p>
    <w:p>
      <w:pPr>
        <w:pStyle w:val="Normal"/>
        <w:tabs>
          <w:tab w:val="clear" w:pos="708"/>
          <w:tab w:val="left" w:pos="15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>Tétel:        Sorsfelfogás Herczeg Ferenc</w:t>
      </w:r>
      <w:r>
        <w:rPr>
          <w:rFonts w:ascii="Arial" w:hAnsi="Arial"/>
          <w:i/>
          <w:iCs/>
          <w:sz w:val="24"/>
          <w:szCs w:val="24"/>
        </w:rPr>
        <w:t xml:space="preserve"> Az élet kapuja</w:t>
      </w:r>
      <w:r>
        <w:rPr>
          <w:rFonts w:ascii="Arial" w:hAnsi="Arial"/>
          <w:sz w:val="24"/>
          <w:szCs w:val="24"/>
        </w:rPr>
        <w:t xml:space="preserve"> című                  </w:t>
        <w:tab/>
        <w:t xml:space="preserve">regényében </w:t>
      </w:r>
    </w:p>
    <w:p>
      <w:pPr>
        <w:pStyle w:val="Normal"/>
        <w:tabs>
          <w:tab w:val="clear" w:pos="708"/>
          <w:tab w:val="left" w:pos="15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5. </w:t>
      </w:r>
      <w:r>
        <w:rPr>
          <w:rFonts w:ascii="Arial" w:hAnsi="Arial"/>
          <w:sz w:val="24"/>
          <w:szCs w:val="24"/>
        </w:rPr>
        <w:t xml:space="preserve"> Témakör:  </w:t>
      </w:r>
      <w:r>
        <w:rPr>
          <w:rFonts w:ascii="Arial" w:hAnsi="Arial"/>
          <w:b/>
          <w:sz w:val="24"/>
          <w:szCs w:val="24"/>
        </w:rPr>
        <w:t>Életművek.</w:t>
      </w:r>
      <w:r>
        <w:rPr>
          <w:rFonts w:ascii="Arial" w:hAnsi="Arial"/>
          <w:sz w:val="24"/>
          <w:szCs w:val="24"/>
        </w:rPr>
        <w:t xml:space="preserve"> Művek a magyar irodalomból. </w:t>
      </w:r>
      <w:r>
        <w:rPr>
          <w:rFonts w:ascii="Arial" w:hAnsi="Arial"/>
          <w:i/>
          <w:sz w:val="24"/>
          <w:szCs w:val="24"/>
        </w:rPr>
        <w:t>Kötelező szerzők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Tétel:        Jókai Mór: </w:t>
      </w:r>
      <w:r>
        <w:rPr>
          <w:rFonts w:ascii="Arial" w:hAnsi="Arial"/>
          <w:i/>
          <w:sz w:val="24"/>
          <w:szCs w:val="24"/>
        </w:rPr>
        <w:t>Az arany ember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6.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Életművek.</w:t>
      </w:r>
      <w:r>
        <w:rPr>
          <w:rFonts w:ascii="Arial" w:hAnsi="Arial"/>
          <w:sz w:val="24"/>
          <w:szCs w:val="24"/>
        </w:rPr>
        <w:t xml:space="preserve"> Művek a magyar irodalomból. </w:t>
      </w:r>
      <w:r>
        <w:rPr>
          <w:rFonts w:ascii="Arial" w:hAnsi="Arial"/>
          <w:i/>
          <w:sz w:val="24"/>
          <w:szCs w:val="24"/>
        </w:rPr>
        <w:t>Kötelező szerzők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Tétel:        </w:t>
      </w:r>
      <w:r>
        <w:rPr>
          <w:rFonts w:ascii="Arial" w:hAnsi="Arial"/>
          <w:color w:val="222222"/>
          <w:sz w:val="24"/>
          <w:szCs w:val="24"/>
        </w:rPr>
        <w:t>A gyermekség és árvaság motívumának megjelenése József Attila</w:t>
      </w:r>
    </w:p>
    <w:p>
      <w:pPr>
        <w:pStyle w:val="Normal"/>
        <w:spacing w:before="0" w:after="0"/>
        <w:rPr/>
      </w:pPr>
      <w:r>
        <w:rPr>
          <w:rFonts w:ascii="Arial" w:hAnsi="Arial"/>
          <w:color w:val="222222"/>
          <w:sz w:val="24"/>
          <w:szCs w:val="24"/>
        </w:rPr>
        <w:tab/>
        <w:tab/>
        <w:t xml:space="preserve">  költészetében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7.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Életművek.</w:t>
      </w:r>
      <w:r>
        <w:rPr>
          <w:rFonts w:ascii="Arial" w:hAnsi="Arial"/>
          <w:sz w:val="24"/>
          <w:szCs w:val="24"/>
        </w:rPr>
        <w:t xml:space="preserve"> Művek a magyar irodalomból. </w:t>
      </w:r>
      <w:r>
        <w:rPr>
          <w:rFonts w:ascii="Arial" w:hAnsi="Arial"/>
          <w:i/>
          <w:sz w:val="24"/>
          <w:szCs w:val="24"/>
        </w:rPr>
        <w:t>Kötelező szerzők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Tétel:       A gyermek-motívum bemutatása  Kosztolányi Dezső: </w:t>
      </w:r>
      <w:r>
        <w:rPr>
          <w:rFonts w:ascii="Arial" w:hAnsi="Arial"/>
          <w:i/>
          <w:sz w:val="24"/>
          <w:szCs w:val="24"/>
        </w:rPr>
        <w:t>A sze</w:t>
      </w:r>
      <w:r>
        <w:rPr>
          <w:rFonts w:ascii="Arial" w:hAnsi="Arial"/>
          <w:i/>
          <w:sz w:val="24"/>
        </w:rPr>
        <w:t xml:space="preserve">gény </w:t>
        <w:tab/>
        <w:tab/>
        <w:tab/>
        <w:t xml:space="preserve"> kisgyermek panaszai</w:t>
      </w:r>
      <w:r>
        <w:rPr>
          <w:rFonts w:ascii="Times New Roman,Italic" w:hAnsi="Times New Roman,Italic"/>
          <w:i/>
          <w:sz w:val="24"/>
        </w:rPr>
        <w:t xml:space="preserve"> </w:t>
      </w:r>
      <w:r>
        <w:rPr>
          <w:rFonts w:ascii="Arial" w:hAnsi="Arial"/>
          <w:sz w:val="24"/>
          <w:szCs w:val="24"/>
        </w:rPr>
        <w:t>című versciklus alapján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8.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Életművek.</w:t>
      </w:r>
      <w:r>
        <w:rPr>
          <w:rFonts w:ascii="Arial" w:hAnsi="Arial"/>
          <w:sz w:val="24"/>
          <w:szCs w:val="24"/>
        </w:rPr>
        <w:t xml:space="preserve"> Művek a magyar irodalomból. </w:t>
      </w:r>
      <w:r>
        <w:rPr>
          <w:rFonts w:ascii="Arial" w:hAnsi="Arial"/>
          <w:i/>
          <w:sz w:val="24"/>
          <w:szCs w:val="24"/>
        </w:rPr>
        <w:t>Kötelező szerzők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Tétel:        Mikszáth Kálmán a </w:t>
      </w:r>
      <w:r>
        <w:rPr>
          <w:rFonts w:ascii="Arial" w:hAnsi="Arial"/>
          <w:i/>
          <w:sz w:val="24"/>
          <w:szCs w:val="24"/>
        </w:rPr>
        <w:t>Tót atyafiak</w:t>
      </w:r>
      <w:r>
        <w:rPr>
          <w:rFonts w:ascii="Arial" w:hAnsi="Arial"/>
          <w:sz w:val="24"/>
          <w:szCs w:val="24"/>
        </w:rPr>
        <w:t xml:space="preserve"> és </w:t>
      </w:r>
      <w:r>
        <w:rPr>
          <w:rFonts w:ascii="Arial" w:hAnsi="Arial"/>
          <w:i/>
          <w:sz w:val="24"/>
          <w:szCs w:val="24"/>
        </w:rPr>
        <w:t xml:space="preserve">A jó palócok </w:t>
      </w:r>
      <w:r>
        <w:rPr>
          <w:rFonts w:ascii="Arial" w:hAnsi="Arial"/>
          <w:sz w:val="24"/>
          <w:szCs w:val="24"/>
        </w:rPr>
        <w:t xml:space="preserve">című kötetének </w:t>
        <w:tab/>
        <w:tab/>
        <w:tab/>
        <w:t xml:space="preserve">  bemutatása</w:t>
      </w:r>
    </w:p>
    <w:p>
      <w:pPr>
        <w:pStyle w:val="Normal"/>
        <w:tabs>
          <w:tab w:val="clear" w:pos="708"/>
          <w:tab w:val="left" w:pos="153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9.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 xml:space="preserve">Életművek. </w:t>
      </w:r>
      <w:r>
        <w:rPr>
          <w:rFonts w:ascii="Arial" w:hAnsi="Arial"/>
          <w:sz w:val="24"/>
          <w:szCs w:val="24"/>
        </w:rPr>
        <w:t xml:space="preserve">Művek a magyar irodalomból. </w:t>
      </w:r>
      <w:r>
        <w:rPr>
          <w:rFonts w:ascii="Arial" w:hAnsi="Arial"/>
          <w:i/>
          <w:sz w:val="24"/>
          <w:szCs w:val="24"/>
        </w:rPr>
        <w:t>Kötelező szerzők</w:t>
      </w:r>
    </w:p>
    <w:p>
      <w:pPr>
        <w:pStyle w:val="Normal"/>
        <w:tabs>
          <w:tab w:val="clear" w:pos="708"/>
          <w:tab w:val="left" w:pos="147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>Tétel:</w:t>
      </w:r>
      <w:r>
        <w:rPr>
          <w:rFonts w:ascii="Arial" w:hAnsi="Arial"/>
          <w:i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 Petőfi Sándor forradalmi látomásköltészete </w:t>
      </w:r>
    </w:p>
    <w:p>
      <w:pPr>
        <w:pStyle w:val="Normal"/>
        <w:tabs>
          <w:tab w:val="clear" w:pos="708"/>
          <w:tab w:val="left" w:pos="147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10.</w:t>
      </w:r>
      <w:r>
        <w:rPr>
          <w:rFonts w:ascii="Arial" w:hAnsi="Arial"/>
          <w:sz w:val="24"/>
          <w:szCs w:val="24"/>
        </w:rPr>
        <w:t xml:space="preserve">  Témakör: </w:t>
      </w:r>
      <w:r>
        <w:rPr>
          <w:rFonts w:ascii="Arial" w:hAnsi="Arial"/>
          <w:b/>
          <w:sz w:val="24"/>
          <w:szCs w:val="24"/>
        </w:rPr>
        <w:t>Életművek</w:t>
      </w:r>
      <w:r>
        <w:rPr>
          <w:rFonts w:ascii="Arial" w:hAnsi="Arial"/>
          <w:sz w:val="24"/>
          <w:szCs w:val="24"/>
        </w:rPr>
        <w:t xml:space="preserve">. Művek a magyar irodalomból. </w:t>
      </w:r>
      <w:r>
        <w:rPr>
          <w:rFonts w:ascii="Arial" w:hAnsi="Arial"/>
          <w:i/>
          <w:sz w:val="24"/>
          <w:szCs w:val="24"/>
        </w:rPr>
        <w:t xml:space="preserve">Kötelező szerzők  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>Tétel:      Vörösmarty Mihály hazafias költészete</w:t>
      </w:r>
      <w:bookmarkStart w:id="0" w:name="_GoBack"/>
      <w:bookmarkEnd w:id="0"/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11.</w:t>
      </w:r>
      <w:r>
        <w:rPr>
          <w:rFonts w:ascii="Arial" w:hAnsi="Arial"/>
          <w:sz w:val="24"/>
          <w:szCs w:val="24"/>
        </w:rPr>
        <w:t xml:space="preserve">  Témakör: </w:t>
      </w:r>
      <w:r>
        <w:rPr>
          <w:rFonts w:ascii="Arial" w:hAnsi="Arial"/>
          <w:b/>
          <w:sz w:val="24"/>
          <w:szCs w:val="24"/>
        </w:rPr>
        <w:t>Szerzők, művek a régi magyar irodalomból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i/>
          <w:sz w:val="24"/>
          <w:szCs w:val="24"/>
        </w:rPr>
        <w:t>Választható szerzők</w:t>
      </w:r>
      <w:r>
        <w:rPr>
          <w:rFonts w:ascii="Arial" w:hAnsi="Arial"/>
          <w:sz w:val="24"/>
          <w:szCs w:val="24"/>
        </w:rPr>
        <w:t xml:space="preserve">        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Tétel:       </w:t>
      </w:r>
      <w:r>
        <w:rPr>
          <w:rFonts w:ascii="Arial" w:hAnsi="Arial"/>
          <w:color w:val="000000"/>
          <w:sz w:val="24"/>
          <w:szCs w:val="24"/>
        </w:rPr>
        <w:t>Stílusszintézis Csokonai Vitéz Mihály költészetében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12.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 xml:space="preserve">Portrék, metszetek, látásmódok a 19-20. század irodalmából. </w:t>
        <w:tab/>
        <w:tab/>
        <w:t xml:space="preserve">   </w:t>
      </w:r>
      <w:r>
        <w:rPr>
          <w:rFonts w:ascii="Arial" w:hAnsi="Arial"/>
          <w:i/>
          <w:sz w:val="24"/>
          <w:szCs w:val="24"/>
        </w:rPr>
        <w:t>Választható szerzők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Tétel:     </w:t>
      </w:r>
      <w:r>
        <w:rPr>
          <w:rFonts w:ascii="Arial" w:hAnsi="Arial"/>
          <w:b w:val="false"/>
          <w:bCs w:val="false"/>
          <w:sz w:val="24"/>
          <w:szCs w:val="24"/>
        </w:rPr>
        <w:t xml:space="preserve">  A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</w:t>
      </w:r>
      <w:r>
        <w:rPr>
          <w:rFonts w:eastAsia="Calibri" w:cs="Times New Roman" w:ascii="Arial" w:hAnsi="Arial"/>
          <w:b w:val="false"/>
          <w:bCs w:val="false"/>
          <w:i/>
          <w:iCs/>
          <w:sz w:val="24"/>
          <w:szCs w:val="24"/>
          <w:lang w:eastAsia="en-US"/>
        </w:rPr>
        <w:t>Bori notesz</w:t>
      </w:r>
      <w:r>
        <w:rPr>
          <w:rFonts w:eastAsia="Calibri" w:cs="Times New Roman" w:ascii="Arial" w:hAnsi="Arial"/>
          <w:b w:val="false"/>
          <w:bCs w:val="false"/>
          <w:sz w:val="24"/>
          <w:szCs w:val="24"/>
          <w:lang w:eastAsia="en-US"/>
        </w:rPr>
        <w:t xml:space="preserve"> helyének, szerepének ismertetése Radnóti </w:t>
        <w:tab/>
        <w:t xml:space="preserve">        </w:t>
        <w:tab/>
        <w:t xml:space="preserve">  </w:t>
        <w:tab/>
        <w:tab/>
        <w:t xml:space="preserve">  életművében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13.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 xml:space="preserve">Portrék, metszetek, látásmódok a 19-20. század irodalmából. </w:t>
        <w:tab/>
        <w:tab/>
        <w:t xml:space="preserve">   </w:t>
      </w:r>
      <w:r>
        <w:rPr>
          <w:rFonts w:ascii="Arial" w:hAnsi="Arial"/>
          <w:i/>
          <w:sz w:val="24"/>
          <w:szCs w:val="24"/>
        </w:rPr>
        <w:t>Választható szerzők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Tétel:  </w:t>
      </w:r>
      <w:r>
        <w:rPr>
          <w:rFonts w:ascii="Arial" w:hAnsi="Arial"/>
          <w:b/>
          <w:sz w:val="24"/>
          <w:szCs w:val="24"/>
        </w:rPr>
        <w:t xml:space="preserve">    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Móricz Zsigmond újszerű parasztábrázolásának bemutatása a </w:t>
        <w:tab/>
        <w:tab/>
        <w:tab/>
        <w:t xml:space="preserve">   kisepikájában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14.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Metszetek a 20. századi</w:t>
      </w:r>
      <w:r>
        <w:rPr>
          <w:rFonts w:ascii="Arial" w:hAnsi="Arial"/>
          <w:sz w:val="24"/>
          <w:szCs w:val="24"/>
        </w:rPr>
        <w:t xml:space="preserve"> délvidéki, felvidéki, </w:t>
      </w:r>
      <w:r>
        <w:rPr>
          <w:rFonts w:ascii="Arial" w:hAnsi="Arial"/>
          <w:b/>
          <w:sz w:val="24"/>
          <w:szCs w:val="24"/>
        </w:rPr>
        <w:t xml:space="preserve">erdélyi </w:t>
      </w:r>
      <w:r>
        <w:rPr>
          <w:rFonts w:ascii="Arial" w:hAnsi="Arial"/>
          <w:sz w:val="24"/>
          <w:szCs w:val="24"/>
        </w:rPr>
        <w:t xml:space="preserve">és kárpátaljai </w:t>
        <w:tab/>
        <w:tab/>
        <w:t xml:space="preserve">   </w:t>
      </w:r>
      <w:r>
        <w:rPr>
          <w:rFonts w:ascii="Arial" w:hAnsi="Arial"/>
          <w:b/>
          <w:sz w:val="24"/>
          <w:szCs w:val="24"/>
        </w:rPr>
        <w:t>irodalomból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Tétel:        </w:t>
      </w:r>
      <w:r>
        <w:rPr>
          <w:rFonts w:cs="Times New Roman" w:ascii="Arial" w:hAnsi="Arial"/>
          <w:sz w:val="24"/>
          <w:szCs w:val="24"/>
        </w:rPr>
        <w:t>Melankólia  és életöröm Áprily Lajos költészetében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15.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Művek a kortárs irodalomból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Tétel:       Varró Dániel költészetének bemutatása a  </w:t>
      </w:r>
      <w:r>
        <w:rPr>
          <w:rFonts w:ascii="Arial" w:hAnsi="Arial"/>
          <w:i/>
          <w:iCs/>
          <w:sz w:val="24"/>
          <w:szCs w:val="24"/>
        </w:rPr>
        <w:t>Szívdesszert</w:t>
      </w:r>
      <w:r>
        <w:rPr>
          <w:rFonts w:ascii="Arial" w:hAnsi="Arial"/>
          <w:sz w:val="24"/>
          <w:szCs w:val="24"/>
        </w:rPr>
        <w:t xml:space="preserve"> című kötete     </w:t>
        <w:tab/>
        <w:tab/>
        <w:t xml:space="preserve">    alapján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16.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Művek a világirodalomból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>Tétel:      I</w:t>
      </w:r>
      <w:r>
        <w:rPr>
          <w:rFonts w:ascii="Arial" w:hAnsi="Arial"/>
          <w:color w:val="000000"/>
          <w:sz w:val="24"/>
          <w:szCs w:val="24"/>
        </w:rPr>
        <w:t>rodalmi műfajok a Bibliában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17.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Művek a világirodalomból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Tétel:      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Franz Kafka:</w:t>
      </w:r>
      <w:r>
        <w:rPr>
          <w:rFonts w:cs="Times New Roman" w:ascii="Arial" w:hAnsi="Arial"/>
          <w:i/>
          <w:iCs/>
          <w:sz w:val="24"/>
          <w:szCs w:val="24"/>
        </w:rPr>
        <w:t xml:space="preserve"> Az átváltozás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18.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Színház és dráma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Tétel:       </w:t>
      </w:r>
      <w:r>
        <w:rPr>
          <w:rFonts w:cs="Times New Roman" w:ascii="Arial" w:hAnsi="Arial"/>
          <w:sz w:val="24"/>
          <w:szCs w:val="24"/>
        </w:rPr>
        <w:t xml:space="preserve"> Madách Imre: </w:t>
      </w:r>
      <w:r>
        <w:rPr>
          <w:rFonts w:cs="Times New Roman" w:ascii="Arial" w:hAnsi="Arial"/>
          <w:i/>
          <w:iCs/>
          <w:sz w:val="24"/>
          <w:szCs w:val="24"/>
        </w:rPr>
        <w:t>Az ember tragédiája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19.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ascii="Arial" w:hAnsi="Arial"/>
          <w:b/>
          <w:sz w:val="24"/>
          <w:szCs w:val="24"/>
        </w:rPr>
        <w:t>Színház és dráma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>Tétel:      Az antik tragédia sajátosságai Szophoklész</w:t>
      </w:r>
      <w:r>
        <w:rPr>
          <w:rFonts w:ascii="Arial" w:hAnsi="Arial"/>
          <w:i/>
          <w:iCs/>
          <w:sz w:val="24"/>
          <w:szCs w:val="24"/>
        </w:rPr>
        <w:t xml:space="preserve"> Antigoné</w:t>
      </w:r>
      <w:r>
        <w:rPr>
          <w:rFonts w:ascii="Arial" w:hAnsi="Arial"/>
          <w:sz w:val="24"/>
          <w:szCs w:val="24"/>
        </w:rPr>
        <w:t xml:space="preserve"> című </w:t>
        <w:tab/>
        <w:tab/>
        <w:tab/>
        <w:t xml:space="preserve">  drámájában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20</w:t>
      </w:r>
      <w:r>
        <w:rPr>
          <w:rFonts w:ascii="Arial" w:hAnsi="Arial"/>
          <w:sz w:val="24"/>
          <w:szCs w:val="24"/>
        </w:rPr>
        <w:t xml:space="preserve">.  Témakör:  </w:t>
      </w:r>
      <w:r>
        <w:rPr>
          <w:rFonts w:ascii="Arial" w:hAnsi="Arial"/>
          <w:b/>
          <w:bCs/>
          <w:i/>
          <w:sz w:val="24"/>
          <w:szCs w:val="24"/>
        </w:rPr>
        <w:t>Az irodalom határterületei</w:t>
      </w:r>
      <w:r>
        <w:rPr>
          <w:rFonts w:ascii="Arial" w:hAnsi="Arial"/>
          <w:b/>
          <w:bCs/>
          <w:sz w:val="24"/>
          <w:szCs w:val="24"/>
        </w:rPr>
        <w:t xml:space="preserve"> vagy Regionális irodalom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Tétel:       </w:t>
      </w:r>
      <w:r>
        <w:rPr>
          <w:rFonts w:cs="Times New Roman" w:ascii="Arial" w:hAnsi="Arial"/>
          <w:sz w:val="24"/>
          <w:szCs w:val="24"/>
        </w:rPr>
        <w:t xml:space="preserve">A krimi műfaji jellegzetességeinek és hatáskeltő eszközeinek </w:t>
        <w:tab/>
        <w:tab/>
        <w:tab/>
        <w:t xml:space="preserve">   bemutatása</w:t>
      </w:r>
    </w:p>
    <w:p>
      <w:pPr>
        <w:pStyle w:val="Normal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Budapest, 2026. január 30. napján                                    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ab/>
        <w:tab/>
        <w:tab/>
        <w:tab/>
        <w:tab/>
        <w:tab/>
        <w:t xml:space="preserve">             </w:t>
      </w:r>
      <w:r>
        <w:rPr>
          <w:rFonts w:ascii="Arial" w:hAnsi="Arial"/>
          <w:b/>
          <w:bCs/>
          <w:sz w:val="24"/>
          <w:szCs w:val="24"/>
        </w:rPr>
        <w:t>dr. Sümegi Szilvia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ab/>
        <w:tab/>
        <w:t>magyar nyelv és irodalom szakos oktató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altName w:val="Italic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3b9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a058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LibreOffice/7.4.2.3$Windows_X86_64 LibreOffice_project/382eef1f22670f7f4118c8c2dd222ec7ad009daf</Application>
  <AppVersion>15.0000</AppVersion>
  <Pages>3</Pages>
  <Words>358</Words>
  <Characters>2401</Characters>
  <CharactersWithSpaces>3351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2025-01-27T14:35:00Z</dcterms:created>
  <dc:creator>Keresztesiné Balázs Zsuzsanna</dc:creator>
  <dc:description/>
  <dc:language>hu-HU</dc:language>
  <cp:lastModifiedBy/>
  <dcterms:modified xsi:type="dcterms:W3CDTF">2026-02-14T13:33:01Z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